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无锡市玉祁五金锻压厂</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lang w:eastAsia="zh-CN"/>
        </w:rPr>
        <w:t>搬迁项目</w:t>
      </w: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22</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w:t>
      </w:r>
      <w:r>
        <w:rPr>
          <w:rFonts w:hint="eastAsia"/>
          <w:color w:val="000000"/>
          <w:sz w:val="21"/>
          <w:szCs w:val="21"/>
          <w:lang w:val="en-US" w:eastAsia="zh-CN"/>
        </w:rPr>
        <w:t>18</w:t>
      </w:r>
      <w:r>
        <w:rPr>
          <w:rFonts w:hint="eastAsia"/>
          <w:color w:val="000000"/>
          <w:sz w:val="21"/>
          <w:szCs w:val="21"/>
        </w:rPr>
        <w:t>日</w:t>
      </w:r>
      <w:r>
        <w:rPr>
          <w:color w:val="000000"/>
          <w:sz w:val="21"/>
          <w:szCs w:val="21"/>
        </w:rPr>
        <w:t>，</w:t>
      </w:r>
      <w:r>
        <w:rPr>
          <w:rFonts w:hint="eastAsia"/>
          <w:color w:val="000000"/>
          <w:sz w:val="21"/>
          <w:szCs w:val="21"/>
          <w:lang w:eastAsia="zh-CN"/>
        </w:rPr>
        <w:t>无锡市玉祁五金锻压厂</w:t>
      </w:r>
      <w:r>
        <w:rPr>
          <w:rFonts w:hint="eastAsia"/>
          <w:color w:val="000000"/>
          <w:sz w:val="21"/>
          <w:szCs w:val="21"/>
        </w:rPr>
        <w:t>根据</w:t>
      </w:r>
      <w:r>
        <w:rPr>
          <w:rFonts w:hint="eastAsia"/>
          <w:color w:val="000000"/>
          <w:sz w:val="21"/>
          <w:szCs w:val="21"/>
          <w:lang w:eastAsia="zh-CN"/>
        </w:rPr>
        <w:t>搬迁项目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无锡市玉祁五金锻压厂</w:t>
      </w:r>
      <w:r>
        <w:rPr>
          <w:rFonts w:hint="eastAsia" w:hAnsi="宋体"/>
          <w:sz w:val="21"/>
          <w:szCs w:val="21"/>
          <w:lang w:val="en-US" w:eastAsia="zh-CN"/>
        </w:rPr>
        <w:t>原位于无锡市惠山区玉祁街道水产一场，主要从事不锈钢法兰毛坯的生产加工，由于无锡市惠山区玉祁街道整体规划需要，现搬迁至</w:t>
      </w:r>
      <w:r>
        <w:rPr>
          <w:rFonts w:hint="eastAsia" w:hAnsi="宋体"/>
          <w:sz w:val="21"/>
          <w:szCs w:val="21"/>
          <w:lang w:eastAsia="zh-CN"/>
        </w:rPr>
        <w:t>无锡惠山经济开发区玉祁配套区祁达路2号-1</w:t>
      </w:r>
      <w:r>
        <w:rPr>
          <w:rFonts w:hint="eastAsia" w:hAnsi="宋体"/>
          <w:sz w:val="21"/>
          <w:szCs w:val="21"/>
        </w:rPr>
        <w:t>，公司注册成立于</w:t>
      </w:r>
      <w:r>
        <w:rPr>
          <w:rFonts w:hint="eastAsia" w:hAnsi="宋体"/>
          <w:sz w:val="21"/>
          <w:szCs w:val="21"/>
          <w:lang w:val="en-US" w:eastAsia="zh-CN"/>
        </w:rPr>
        <w:t>1997</w:t>
      </w:r>
      <w:r>
        <w:rPr>
          <w:rFonts w:hint="eastAsia" w:hAnsi="宋体"/>
          <w:sz w:val="21"/>
          <w:szCs w:val="21"/>
        </w:rPr>
        <w:t>年</w:t>
      </w:r>
      <w:r>
        <w:rPr>
          <w:rFonts w:hint="eastAsia" w:hAnsi="宋体"/>
          <w:sz w:val="21"/>
          <w:szCs w:val="21"/>
          <w:lang w:val="en-US" w:eastAsia="zh-CN"/>
        </w:rPr>
        <w:t>1</w:t>
      </w:r>
      <w:r>
        <w:rPr>
          <w:rFonts w:hint="eastAsia" w:hAnsi="宋体"/>
          <w:sz w:val="21"/>
          <w:szCs w:val="21"/>
        </w:rPr>
        <w:t>月</w:t>
      </w:r>
      <w:r>
        <w:rPr>
          <w:rFonts w:hint="eastAsia" w:hAnsi="宋体"/>
          <w:sz w:val="21"/>
          <w:szCs w:val="21"/>
          <w:lang w:val="en-US" w:eastAsia="zh-CN"/>
        </w:rPr>
        <w:t>23日</w:t>
      </w:r>
      <w:r>
        <w:rPr>
          <w:rFonts w:hint="eastAsia" w:hAnsi="宋体"/>
          <w:sz w:val="21"/>
          <w:szCs w:val="21"/>
        </w:rPr>
        <w:t>。公司性质为</w:t>
      </w:r>
      <w:r>
        <w:rPr>
          <w:rFonts w:hint="eastAsia" w:hAnsi="宋体"/>
          <w:sz w:val="21"/>
          <w:szCs w:val="21"/>
          <w:lang w:val="en-US" w:eastAsia="zh-CN"/>
        </w:rPr>
        <w:t>有限责任公司</w:t>
      </w:r>
      <w:r>
        <w:rPr>
          <w:rFonts w:hint="eastAsia" w:hAnsi="宋体"/>
          <w:sz w:val="21"/>
          <w:szCs w:val="21"/>
        </w:rPr>
        <w:t>，公司主要从事</w:t>
      </w:r>
      <w:r>
        <w:rPr>
          <w:rFonts w:hint="eastAsia" w:hAnsi="宋体"/>
          <w:sz w:val="21"/>
          <w:szCs w:val="21"/>
          <w:lang w:val="en-US" w:eastAsia="zh-CN"/>
        </w:rPr>
        <w:t>不锈钢法兰毛坯</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w:t>
      </w:r>
      <w:r>
        <w:rPr>
          <w:rFonts w:hint="eastAsia" w:hAnsi="宋体"/>
          <w:sz w:val="21"/>
          <w:szCs w:val="21"/>
          <w:lang w:val="en-US" w:eastAsia="zh-CN"/>
        </w:rPr>
        <w:t>年产不锈钢法兰毛坯400吨</w:t>
      </w:r>
      <w:r>
        <w:rPr>
          <w:rFonts w:hint="eastAsia" w:hAnsi="宋体"/>
          <w:sz w:val="21"/>
          <w:szCs w:val="21"/>
        </w:rPr>
        <w:t>的生产规模。公司固定资产</w:t>
      </w:r>
      <w:r>
        <w:rPr>
          <w:rFonts w:hint="eastAsia" w:hAnsi="宋体"/>
          <w:sz w:val="21"/>
          <w:szCs w:val="21"/>
          <w:lang w:val="en-US" w:eastAsia="zh-CN"/>
        </w:rPr>
        <w:t>500</w:t>
      </w:r>
      <w:r>
        <w:rPr>
          <w:rFonts w:hint="eastAsia" w:hAnsi="宋体"/>
          <w:sz w:val="21"/>
          <w:szCs w:val="21"/>
        </w:rPr>
        <w:t>万元，员工</w:t>
      </w:r>
      <w:r>
        <w:rPr>
          <w:rFonts w:hint="eastAsia" w:hAnsi="宋体"/>
          <w:sz w:val="21"/>
          <w:szCs w:val="21"/>
          <w:lang w:val="en-US" w:eastAsia="zh-CN"/>
        </w:rPr>
        <w:t>30</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无锡市玉祁五金锻压厂</w:t>
      </w:r>
      <w:r>
        <w:rPr>
          <w:rFonts w:hint="eastAsia" w:hAnsi="宋体"/>
          <w:sz w:val="21"/>
          <w:szCs w:val="21"/>
          <w:lang w:val="en-US" w:eastAsia="zh-CN"/>
        </w:rPr>
        <w:t>租赁闲置</w:t>
      </w:r>
      <w:r>
        <w:rPr>
          <w:rFonts w:hint="eastAsia" w:hAnsi="宋体"/>
          <w:sz w:val="21"/>
          <w:szCs w:val="21"/>
        </w:rPr>
        <w:t>厂房从</w:t>
      </w:r>
      <w:r>
        <w:rPr>
          <w:rFonts w:hint="eastAsia" w:hAnsi="宋体"/>
          <w:sz w:val="21"/>
          <w:szCs w:val="21"/>
          <w:lang w:val="en-US" w:eastAsia="zh-CN"/>
        </w:rPr>
        <w:t>事不锈钢法兰毛坯</w:t>
      </w:r>
      <w:r>
        <w:rPr>
          <w:rFonts w:hint="eastAsia" w:hAnsi="宋体"/>
          <w:sz w:val="21"/>
          <w:szCs w:val="21"/>
        </w:rPr>
        <w:t>的生产。20</w:t>
      </w:r>
      <w:r>
        <w:rPr>
          <w:rFonts w:hint="eastAsia" w:hAnsi="宋体"/>
          <w:sz w:val="21"/>
          <w:szCs w:val="21"/>
          <w:lang w:val="en-US" w:eastAsia="zh-CN"/>
        </w:rPr>
        <w:t>20</w:t>
      </w:r>
      <w:r>
        <w:rPr>
          <w:rFonts w:hint="eastAsia" w:hAnsi="宋体"/>
          <w:sz w:val="21"/>
          <w:szCs w:val="21"/>
        </w:rPr>
        <w:t>年</w:t>
      </w:r>
      <w:r>
        <w:rPr>
          <w:rFonts w:hint="eastAsia" w:hAnsi="宋体"/>
          <w:sz w:val="21"/>
          <w:szCs w:val="21"/>
          <w:lang w:val="en-US" w:eastAsia="zh-CN"/>
        </w:rPr>
        <w:t>8</w:t>
      </w:r>
      <w:r>
        <w:rPr>
          <w:rFonts w:hint="eastAsia" w:hAnsi="宋体"/>
          <w:sz w:val="21"/>
          <w:szCs w:val="21"/>
        </w:rPr>
        <w:t>月，我公司委托</w:t>
      </w:r>
      <w:r>
        <w:rPr>
          <w:rFonts w:hint="eastAsia" w:hAnsi="宋体"/>
          <w:sz w:val="21"/>
          <w:szCs w:val="21"/>
          <w:lang w:eastAsia="zh-CN"/>
        </w:rPr>
        <w:t>无锡新视野环保有限公司</w:t>
      </w:r>
      <w:r>
        <w:rPr>
          <w:rFonts w:hint="eastAsia" w:hAnsi="宋体"/>
          <w:sz w:val="21"/>
          <w:szCs w:val="21"/>
        </w:rPr>
        <w:t>编制了《</w:t>
      </w:r>
      <w:r>
        <w:rPr>
          <w:rFonts w:hint="eastAsia" w:hAnsi="宋体"/>
          <w:sz w:val="21"/>
          <w:szCs w:val="21"/>
          <w:lang w:eastAsia="zh-CN"/>
        </w:rPr>
        <w:t>无锡市玉祁五金锻压厂搬迁项目</w:t>
      </w:r>
      <w:r>
        <w:rPr>
          <w:rFonts w:hint="eastAsia" w:hAnsi="宋体"/>
          <w:sz w:val="21"/>
          <w:szCs w:val="21"/>
        </w:rPr>
        <w:t>环境影响报告表》。并于20</w:t>
      </w:r>
      <w:r>
        <w:rPr>
          <w:rFonts w:hint="eastAsia" w:hAnsi="宋体"/>
          <w:sz w:val="21"/>
          <w:szCs w:val="21"/>
          <w:lang w:val="en-US" w:eastAsia="zh-CN"/>
        </w:rPr>
        <w:t>80</w:t>
      </w:r>
      <w:r>
        <w:rPr>
          <w:rFonts w:hint="eastAsia" w:hAnsi="宋体"/>
          <w:sz w:val="21"/>
          <w:szCs w:val="21"/>
        </w:rPr>
        <w:t>年</w:t>
      </w:r>
      <w:r>
        <w:rPr>
          <w:rFonts w:hint="eastAsia" w:hAnsi="宋体"/>
          <w:sz w:val="21"/>
          <w:szCs w:val="21"/>
          <w:lang w:val="en-US" w:eastAsia="zh-CN"/>
        </w:rPr>
        <w:t>9</w:t>
      </w:r>
      <w:r>
        <w:rPr>
          <w:rFonts w:hint="eastAsia" w:hAnsi="宋体"/>
          <w:sz w:val="21"/>
          <w:szCs w:val="21"/>
        </w:rPr>
        <w:t>月</w:t>
      </w:r>
      <w:r>
        <w:rPr>
          <w:rFonts w:hint="eastAsia" w:hAnsi="宋体"/>
          <w:sz w:val="21"/>
          <w:szCs w:val="21"/>
          <w:lang w:val="en-US" w:eastAsia="zh-CN"/>
        </w:rPr>
        <w:t>1</w:t>
      </w:r>
      <w:r>
        <w:rPr>
          <w:rFonts w:hint="eastAsia" w:hAnsi="宋体"/>
          <w:sz w:val="21"/>
          <w:szCs w:val="21"/>
        </w:rPr>
        <w:t>日，获得了</w:t>
      </w:r>
      <w:r>
        <w:rPr>
          <w:rFonts w:hint="eastAsia" w:hAnsi="宋体"/>
          <w:sz w:val="21"/>
          <w:szCs w:val="21"/>
          <w:lang w:eastAsia="zh-CN"/>
        </w:rPr>
        <w:t>无锡市行政审批局</w:t>
      </w:r>
      <w:r>
        <w:rPr>
          <w:rFonts w:hint="eastAsia" w:hAnsi="宋体"/>
          <w:sz w:val="21"/>
          <w:szCs w:val="21"/>
        </w:rPr>
        <w:t>的</w:t>
      </w:r>
      <w:r>
        <w:rPr>
          <w:rFonts w:hint="eastAsia" w:hAnsi="宋体"/>
          <w:sz w:val="21"/>
          <w:szCs w:val="21"/>
          <w:lang w:val="en-US" w:eastAsia="zh-CN"/>
        </w:rPr>
        <w:t>批复</w:t>
      </w:r>
      <w:r>
        <w:rPr>
          <w:rFonts w:hint="eastAsia" w:hAnsi="宋体"/>
          <w:sz w:val="21"/>
          <w:szCs w:val="21"/>
          <w:lang w:eastAsia="zh-CN"/>
        </w:rPr>
        <w:t>《</w:t>
      </w:r>
      <w:r>
        <w:rPr>
          <w:rFonts w:hint="eastAsia" w:hAnsi="宋体"/>
          <w:sz w:val="21"/>
          <w:szCs w:val="21"/>
          <w:lang w:val="en-US" w:eastAsia="zh-CN"/>
        </w:rPr>
        <w:t>关于</w:t>
      </w:r>
      <w:r>
        <w:rPr>
          <w:rFonts w:hint="eastAsia" w:hAnsi="宋体"/>
          <w:sz w:val="21"/>
          <w:szCs w:val="21"/>
          <w:lang w:eastAsia="zh-CN"/>
        </w:rPr>
        <w:t>无锡市玉祁五金锻压厂搬迁项目</w:t>
      </w:r>
      <w:r>
        <w:rPr>
          <w:rFonts w:hint="eastAsia" w:hAnsi="宋体"/>
          <w:sz w:val="21"/>
          <w:szCs w:val="21"/>
        </w:rPr>
        <w:t>环境影响报告表</w:t>
      </w:r>
      <w:r>
        <w:rPr>
          <w:rFonts w:hint="eastAsia" w:hAnsi="宋体"/>
          <w:sz w:val="21"/>
          <w:szCs w:val="21"/>
          <w:lang w:val="en-US" w:eastAsia="zh-CN"/>
        </w:rPr>
        <w:t>的批复</w:t>
      </w:r>
      <w:r>
        <w:rPr>
          <w:rFonts w:hint="eastAsia" w:hAnsi="宋体"/>
          <w:sz w:val="21"/>
          <w:szCs w:val="21"/>
          <w:lang w:eastAsia="zh-CN"/>
        </w:rPr>
        <w:t>》</w:t>
      </w:r>
      <w:r>
        <w:rPr>
          <w:rFonts w:hint="eastAsia" w:hAnsi="宋体"/>
          <w:sz w:val="21"/>
          <w:szCs w:val="21"/>
        </w:rPr>
        <w:t>（</w:t>
      </w:r>
      <w:r>
        <w:rPr>
          <w:rFonts w:hint="eastAsia" w:hAnsi="宋体"/>
          <w:sz w:val="21"/>
          <w:szCs w:val="21"/>
          <w:lang w:val="en-US" w:eastAsia="zh-CN"/>
        </w:rPr>
        <w:t>锡行审环许[2020]5228号</w:t>
      </w:r>
      <w:r>
        <w:rPr>
          <w:rFonts w:hint="eastAsia" w:hAnsi="宋体"/>
          <w:sz w:val="21"/>
          <w:szCs w:val="21"/>
        </w:rPr>
        <w:t>）。</w:t>
      </w:r>
    </w:p>
    <w:p>
      <w:pPr>
        <w:pStyle w:val="21"/>
        <w:spacing w:line="360" w:lineRule="auto"/>
        <w:ind w:firstLine="420" w:firstLineChars="200"/>
        <w:rPr>
          <w:rFonts w:hAnsi="宋体"/>
          <w:sz w:val="21"/>
          <w:szCs w:val="21"/>
        </w:rPr>
      </w:pPr>
      <w:r>
        <w:rPr>
          <w:rFonts w:hint="eastAsia" w:hAnsi="宋体"/>
          <w:sz w:val="21"/>
          <w:szCs w:val="21"/>
          <w:lang w:eastAsia="zh-CN"/>
        </w:rPr>
        <w:t>无锡市玉祁五金锻压厂搬迁项目</w:t>
      </w:r>
      <w:r>
        <w:rPr>
          <w:rFonts w:hAnsi="宋体"/>
          <w:sz w:val="21"/>
          <w:szCs w:val="21"/>
        </w:rPr>
        <w:t>竣工</w:t>
      </w:r>
      <w:r>
        <w:rPr>
          <w:rFonts w:hint="eastAsia" w:hAnsi="宋体"/>
          <w:sz w:val="21"/>
          <w:szCs w:val="21"/>
        </w:rPr>
        <w:t>时间为20</w:t>
      </w:r>
      <w:r>
        <w:rPr>
          <w:rFonts w:hint="eastAsia" w:hAnsi="宋体"/>
          <w:sz w:val="21"/>
          <w:szCs w:val="21"/>
          <w:lang w:val="en-US" w:eastAsia="zh-CN"/>
        </w:rPr>
        <w:t>21</w:t>
      </w:r>
      <w:r>
        <w:rPr>
          <w:rFonts w:hint="eastAsia" w:hAnsi="宋体"/>
          <w:sz w:val="21"/>
          <w:szCs w:val="21"/>
        </w:rPr>
        <w:t>年</w:t>
      </w:r>
      <w:r>
        <w:rPr>
          <w:rFonts w:hint="eastAsia" w:hAnsi="宋体"/>
          <w:sz w:val="21"/>
          <w:szCs w:val="21"/>
          <w:lang w:val="en-US" w:eastAsia="zh-CN"/>
        </w:rPr>
        <w:t>12</w:t>
      </w:r>
      <w:r>
        <w:rPr>
          <w:rFonts w:hint="eastAsia" w:hAnsi="宋体"/>
          <w:sz w:val="21"/>
          <w:szCs w:val="21"/>
        </w:rPr>
        <w:t>月，开始调试日期为20</w:t>
      </w:r>
      <w:r>
        <w:rPr>
          <w:rFonts w:hint="eastAsia" w:hAnsi="宋体"/>
          <w:sz w:val="21"/>
          <w:szCs w:val="21"/>
          <w:lang w:val="en-US" w:eastAsia="zh-CN"/>
        </w:rPr>
        <w:t>22</w:t>
      </w:r>
      <w:r>
        <w:rPr>
          <w:rFonts w:hint="eastAsia" w:hAnsi="宋体"/>
          <w:sz w:val="21"/>
          <w:szCs w:val="21"/>
        </w:rPr>
        <w:t>年</w:t>
      </w:r>
      <w:r>
        <w:rPr>
          <w:rFonts w:hint="eastAsia" w:hAnsi="宋体"/>
          <w:sz w:val="21"/>
          <w:szCs w:val="21"/>
          <w:lang w:val="en-US" w:eastAsia="zh-CN"/>
        </w:rPr>
        <w:t>1</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500</w:t>
      </w:r>
      <w:r>
        <w:rPr>
          <w:rFonts w:hint="eastAsia" w:hAnsi="宋体"/>
          <w:sz w:val="21"/>
          <w:szCs w:val="21"/>
        </w:rPr>
        <w:t>万元，</w:t>
      </w:r>
      <w:r>
        <w:rPr>
          <w:rFonts w:hint="eastAsia"/>
          <w:sz w:val="21"/>
          <w:szCs w:val="21"/>
        </w:rPr>
        <w:t>其中环保投资</w:t>
      </w:r>
      <w:r>
        <w:rPr>
          <w:rFonts w:hint="eastAsia"/>
          <w:sz w:val="21"/>
          <w:szCs w:val="21"/>
          <w:lang w:val="en-US" w:eastAsia="zh-CN"/>
        </w:rPr>
        <w:t>73</w:t>
      </w:r>
      <w:r>
        <w:rPr>
          <w:rFonts w:hint="eastAsia"/>
          <w:sz w:val="21"/>
          <w:szCs w:val="21"/>
        </w:rPr>
        <w:t>万元，占总投资</w:t>
      </w:r>
      <w:r>
        <w:rPr>
          <w:rFonts w:hint="eastAsia"/>
          <w:sz w:val="21"/>
          <w:szCs w:val="21"/>
          <w:lang w:val="en-US" w:eastAsia="zh-CN"/>
        </w:rPr>
        <w:t>的14.6</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无锡市玉祁五金锻压厂</w:t>
      </w:r>
      <w:r>
        <w:rPr>
          <w:rFonts w:hint="eastAsia"/>
          <w:color w:val="000000"/>
          <w:sz w:val="21"/>
          <w:szCs w:val="21"/>
          <w:lang w:eastAsia="zh-CN"/>
        </w:rPr>
        <w:t>搬迁项目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本项目生产设备数量及型号未发生变化。详见表2-1。</w:t>
      </w: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911"/>
        <w:gridCol w:w="2082"/>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1911"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2082"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911"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082"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5"/>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0"/>
                <w:sz w:val="21"/>
                <w:szCs w:val="21"/>
                <w:lang w:val="en-US" w:eastAsia="zh-CN" w:bidi="ar"/>
              </w:rPr>
              <w:t>1</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电液锤</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0.75t</w:t>
            </w:r>
            <w:r>
              <w:rPr>
                <w:rFonts w:hint="eastAsia" w:ascii="仿宋" w:hAnsi="仿宋" w:eastAsia="仿宋" w:cs="仿宋"/>
                <w:kern w:val="0"/>
                <w:sz w:val="21"/>
                <w:szCs w:val="21"/>
                <w:lang w:val="en-US" w:eastAsia="zh-CN" w:bidi="ar"/>
              </w:rPr>
              <w:t>、</w:t>
            </w:r>
            <w:r>
              <w:rPr>
                <w:rFonts w:hint="default" w:ascii="Times New Roman" w:hAnsi="Times New Roman" w:eastAsia="仿宋" w:cs="Times New Roman"/>
                <w:kern w:val="0"/>
                <w:sz w:val="21"/>
                <w:szCs w:val="21"/>
                <w:lang w:val="en-US" w:eastAsia="zh-CN" w:bidi="ar"/>
              </w:rPr>
              <w:t>1t</w:t>
            </w:r>
            <w:r>
              <w:rPr>
                <w:rFonts w:hint="eastAsia" w:ascii="仿宋" w:hAnsi="仿宋" w:eastAsia="仿宋" w:cs="仿宋"/>
                <w:kern w:val="0"/>
                <w:sz w:val="21"/>
                <w:szCs w:val="21"/>
                <w:lang w:val="en-US" w:eastAsia="zh-CN" w:bidi="ar"/>
              </w:rPr>
              <w:t>、</w:t>
            </w:r>
            <w:r>
              <w:rPr>
                <w:rFonts w:hint="default" w:ascii="Times New Roman" w:hAnsi="Times New Roman" w:eastAsia="仿宋" w:cs="Times New Roman"/>
                <w:kern w:val="0"/>
                <w:sz w:val="21"/>
                <w:szCs w:val="21"/>
                <w:lang w:val="en-US" w:eastAsia="zh-CN" w:bidi="ar"/>
              </w:rPr>
              <w:t>1.5t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0"/>
                <w:sz w:val="21"/>
                <w:szCs w:val="21"/>
                <w:lang w:val="en-US" w:eastAsia="zh-CN" w:bidi="ar"/>
              </w:rPr>
              <w:t>2</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压机</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1000t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0"/>
                <w:sz w:val="21"/>
                <w:szCs w:val="21"/>
                <w:lang w:val="en-US" w:eastAsia="zh-CN" w:bidi="ar"/>
              </w:rPr>
              <w:t>3</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天然气加热炉</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4</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机械手</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5</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环锻机器</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6</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数控车床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9</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7</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普通车床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9</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8</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eastAsia" w:ascii="仿宋" w:hAnsi="仿宋" w:eastAsia="仿宋" w:cs="仿宋"/>
                <w:kern w:val="0"/>
                <w:sz w:val="21"/>
                <w:szCs w:val="21"/>
                <w:lang w:val="en-US" w:eastAsia="zh-CN" w:bidi="ar"/>
              </w:rPr>
              <w:t>数控钻床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9</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0"/>
                <w:sz w:val="21"/>
                <w:szCs w:val="21"/>
                <w:lang w:val="en-US" w:eastAsia="zh-CN" w:bidi="ar"/>
              </w:rPr>
              <w:t>数控锯床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10</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0"/>
                <w:sz w:val="21"/>
                <w:szCs w:val="21"/>
                <w:lang w:val="en-US" w:eastAsia="zh-CN" w:bidi="ar"/>
              </w:rPr>
              <w:t>锯床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5</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11</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0"/>
                <w:sz w:val="21"/>
                <w:szCs w:val="21"/>
                <w:lang w:val="en-US" w:eastAsia="zh-CN" w:bidi="ar"/>
              </w:rPr>
              <w:t>摇臂钻床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12</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0"/>
                <w:sz w:val="21"/>
                <w:szCs w:val="21"/>
                <w:lang w:val="en-US" w:eastAsia="zh-CN" w:bidi="ar"/>
              </w:rPr>
              <w:t>台式钻床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13</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0"/>
                <w:sz w:val="21"/>
                <w:szCs w:val="21"/>
                <w:lang w:val="en-US" w:eastAsia="zh-CN" w:bidi="ar"/>
              </w:rPr>
              <w:t>镗床</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14</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0"/>
                <w:sz w:val="21"/>
                <w:szCs w:val="21"/>
                <w:lang w:val="en-US" w:eastAsia="zh-CN" w:bidi="ar"/>
              </w:rPr>
              <w:t>攻丝机</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2</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15</w:t>
            </w:r>
          </w:p>
        </w:tc>
        <w:tc>
          <w:tcPr>
            <w:tcW w:w="191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0"/>
                <w:sz w:val="21"/>
                <w:szCs w:val="21"/>
                <w:lang w:val="en-US" w:eastAsia="zh-CN" w:bidi="ar"/>
              </w:rPr>
              <w:t>空压机</w:t>
            </w:r>
          </w:p>
        </w:tc>
        <w:tc>
          <w:tcPr>
            <w:tcW w:w="2082"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w:t>
            </w:r>
          </w:p>
        </w:tc>
        <w:tc>
          <w:tcPr>
            <w:tcW w:w="2224"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c>
          <w:tcPr>
            <w:tcW w:w="216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0"/>
                <w:sz w:val="21"/>
                <w:szCs w:val="21"/>
                <w:lang w:val="en-US" w:eastAsia="zh-CN" w:bidi="ar"/>
              </w:rPr>
              <w:t>3</w:t>
            </w:r>
          </w:p>
        </w:tc>
      </w:tr>
    </w:tbl>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本项目加热工序采用天然气，燃烧废气经收集处理后通过15米高排气筒排放，</w:t>
      </w:r>
      <w:r>
        <w:rPr>
          <w:rFonts w:hint="eastAsia" w:ascii="宋体" w:hAnsi="宋体" w:eastAsia="宋体" w:cs="宋体"/>
          <w:color w:val="000000"/>
          <w:sz w:val="21"/>
          <w:szCs w:val="21"/>
        </w:rPr>
        <w:t>主要污染物为</w:t>
      </w:r>
      <w:r>
        <w:rPr>
          <w:rFonts w:hint="eastAsia" w:ascii="宋体" w:hAnsi="宋体" w:eastAsia="宋体" w:cs="宋体"/>
          <w:color w:val="000000"/>
          <w:sz w:val="21"/>
          <w:szCs w:val="21"/>
          <w:lang w:val="en-US" w:eastAsia="zh-CN"/>
        </w:rPr>
        <w:t>颗粒物、二氧化硫、氮氧化物。</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本项目无生产废水排放，</w:t>
      </w:r>
      <w:r>
        <w:rPr>
          <w:rFonts w:hint="eastAsia" w:ascii="宋体" w:hAnsi="宋体" w:eastAsia="宋体" w:cs="宋体"/>
          <w:color w:val="000000"/>
          <w:sz w:val="21"/>
          <w:szCs w:val="21"/>
          <w:lang w:val="en-US" w:eastAsia="zh-CN"/>
        </w:rPr>
        <w:t>冷却水循环回用，零排放，</w:t>
      </w:r>
      <w:r>
        <w:rPr>
          <w:rFonts w:hint="eastAsia" w:ascii="宋体" w:hAnsi="宋体" w:eastAsia="宋体" w:cs="宋体"/>
          <w:color w:val="000000"/>
          <w:sz w:val="21"/>
          <w:szCs w:val="21"/>
        </w:rPr>
        <w:t>生活污水经预处理达到接管标准后接管至</w:t>
      </w:r>
      <w:r>
        <w:rPr>
          <w:rFonts w:hint="eastAsia" w:ascii="宋体" w:hAnsi="宋体" w:eastAsia="宋体" w:cs="宋体"/>
          <w:color w:val="000000"/>
          <w:sz w:val="21"/>
          <w:szCs w:val="21"/>
          <w:lang w:eastAsia="zh-CN"/>
        </w:rPr>
        <w:t>无锡玉祁永新污水处理有限公司</w:t>
      </w:r>
      <w:r>
        <w:rPr>
          <w:rFonts w:hint="eastAsia" w:ascii="宋体" w:hAnsi="宋体" w:eastAsia="宋体" w:cs="宋体"/>
          <w:color w:val="000000"/>
          <w:sz w:val="21"/>
          <w:szCs w:val="21"/>
        </w:rPr>
        <w:t>集中处理，主要污染物为化学需氧量、悬浮物、氨氮、总磷、总氮。</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本项目噪声主要由各类生产设备产生，经厂房隔声、距离衰减控制噪声对周边环境的影响。</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振动</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本项目振动主要由电液锤产生，经设置减震垫和隔振沟等措施控制振动对</w:t>
      </w:r>
      <w:r>
        <w:rPr>
          <w:rFonts w:hint="eastAsia" w:ascii="宋体" w:hAnsi="宋体" w:eastAsia="宋体" w:cs="宋体"/>
          <w:color w:val="000000"/>
          <w:sz w:val="21"/>
          <w:szCs w:val="21"/>
        </w:rPr>
        <w:t>周边环境的影响。</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固废</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本项目固体废物主要为</w:t>
      </w:r>
      <w:r>
        <w:rPr>
          <w:rFonts w:hint="eastAsia" w:ascii="宋体" w:hAnsi="宋体" w:eastAsia="宋体" w:cs="宋体"/>
          <w:color w:val="000000"/>
          <w:sz w:val="21"/>
          <w:szCs w:val="21"/>
          <w:lang w:val="en-US" w:eastAsia="zh-CN"/>
        </w:rPr>
        <w:t>废边角料、氧化皮、废乳化液、废机油、废桶、含油抹布手套</w:t>
      </w:r>
      <w:r>
        <w:rPr>
          <w:rFonts w:hint="eastAsia" w:ascii="宋体" w:hAnsi="宋体" w:eastAsia="宋体" w:cs="宋体"/>
          <w:color w:val="000000"/>
          <w:sz w:val="21"/>
          <w:szCs w:val="21"/>
        </w:rPr>
        <w:t>以及生活垃圾。</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w:t>
      </w:r>
      <w:r>
        <w:rPr>
          <w:rFonts w:hint="eastAsia" w:ascii="宋体" w:hAnsi="宋体" w:eastAsia="宋体" w:cs="宋体"/>
          <w:color w:val="000000"/>
          <w:sz w:val="21"/>
          <w:szCs w:val="21"/>
          <w:lang w:val="en-US" w:eastAsia="zh-CN"/>
        </w:rPr>
        <w:t>废废边角料、氧化皮</w:t>
      </w:r>
      <w:r>
        <w:rPr>
          <w:rFonts w:hint="eastAsia" w:ascii="宋体" w:hAnsi="宋体" w:eastAsia="宋体" w:cs="宋体"/>
          <w:color w:val="000000"/>
          <w:sz w:val="21"/>
          <w:szCs w:val="21"/>
        </w:rPr>
        <w:t>外售综合利用，</w:t>
      </w:r>
      <w:r>
        <w:rPr>
          <w:rFonts w:hint="eastAsia" w:ascii="宋体" w:hAnsi="宋体" w:eastAsia="宋体" w:cs="宋体"/>
          <w:color w:val="000000"/>
          <w:sz w:val="21"/>
          <w:szCs w:val="21"/>
          <w:lang w:val="en-US" w:eastAsia="zh-CN"/>
        </w:rPr>
        <w:t>废乳化液、废机油、废桶、含油抹布手套均为危废，</w:t>
      </w:r>
      <w:r>
        <w:rPr>
          <w:rFonts w:hint="eastAsia" w:ascii="宋体" w:hAnsi="宋体" w:eastAsia="宋体" w:cs="宋体"/>
          <w:color w:val="000000"/>
          <w:sz w:val="21"/>
          <w:szCs w:val="21"/>
        </w:rPr>
        <w:t>委托</w:t>
      </w:r>
      <w:r>
        <w:rPr>
          <w:rFonts w:hint="eastAsia" w:ascii="宋体" w:hAnsi="宋体" w:eastAsia="宋体" w:cs="宋体"/>
          <w:color w:val="000000"/>
          <w:sz w:val="21"/>
          <w:szCs w:val="21"/>
          <w:lang w:val="en-US" w:eastAsia="zh-CN"/>
        </w:rPr>
        <w:t>无锡能之汇环保科技有限公司</w:t>
      </w:r>
      <w:r>
        <w:rPr>
          <w:rFonts w:hint="eastAsia" w:ascii="宋体" w:hAnsi="宋体" w:eastAsia="宋体" w:cs="宋体"/>
          <w:color w:val="000000"/>
          <w:sz w:val="21"/>
          <w:szCs w:val="21"/>
        </w:rPr>
        <w:t>处置，生活垃圾由环卫部门清运。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2022年4月27日-28日</w:t>
      </w:r>
      <w:r>
        <w:rPr>
          <w:rFonts w:hint="eastAsia" w:ascii="宋体" w:hAnsi="宋体" w:eastAsia="宋体" w:cs="宋体"/>
          <w:color w:val="000000"/>
          <w:sz w:val="21"/>
          <w:szCs w:val="21"/>
        </w:rPr>
        <w:t>验收监测期间，我公司生活污水中的化学需氧量、悬浮物、氨氮、总磷、总氨日均值以及pH值各次范围均符合《污水综合排放标准》（GB8978-1996）表4中三级标准及《污水排入城镇下水道水质标准》(GB/T31962-2015)表1中</w:t>
      </w:r>
      <w:r>
        <w:rPr>
          <w:rFonts w:hint="eastAsia" w:ascii="宋体" w:hAnsi="宋体" w:eastAsia="宋体" w:cs="宋体"/>
          <w:color w:val="000000"/>
          <w:sz w:val="21"/>
          <w:szCs w:val="21"/>
          <w:lang w:val="en-US" w:eastAsia="zh-CN"/>
        </w:rPr>
        <w:t>A</w:t>
      </w:r>
      <w:r>
        <w:rPr>
          <w:rFonts w:hint="eastAsia" w:ascii="宋体" w:hAnsi="宋体" w:eastAsia="宋体" w:cs="宋体"/>
          <w:color w:val="000000"/>
          <w:sz w:val="21"/>
          <w:szCs w:val="21"/>
        </w:rPr>
        <w:t>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2022年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rPr>
        <w:t>验收监测期间，本项目有组织排放的</w:t>
      </w:r>
      <w:r>
        <w:rPr>
          <w:rFonts w:hint="eastAsia" w:ascii="宋体" w:hAnsi="宋体" w:eastAsia="宋体" w:cs="宋体"/>
          <w:color w:val="000000"/>
          <w:sz w:val="21"/>
          <w:szCs w:val="21"/>
          <w:lang w:val="en-US" w:eastAsia="zh-CN"/>
        </w:rPr>
        <w:t>颗粒物、二氧化硫、氮氧化物排放浓度、排放速率均符合江苏省《工业炉窑大气污染物排放标准》（DB 32/3728-2020）表1标准，</w:t>
      </w:r>
      <w:r>
        <w:rPr>
          <w:rFonts w:hint="eastAsia" w:ascii="宋体" w:hAnsi="宋体" w:eastAsia="宋体" w:cs="宋体"/>
          <w:color w:val="000000"/>
          <w:sz w:val="21"/>
          <w:szCs w:val="21"/>
        </w:rPr>
        <w:t>无组织排放的</w:t>
      </w:r>
      <w:r>
        <w:rPr>
          <w:rFonts w:hint="eastAsia" w:ascii="宋体" w:hAnsi="宋体" w:eastAsia="宋体" w:cs="宋体"/>
          <w:color w:val="000000"/>
          <w:sz w:val="21"/>
          <w:szCs w:val="21"/>
          <w:lang w:val="en-US" w:eastAsia="zh-CN"/>
        </w:rPr>
        <w:t>颗粒物</w:t>
      </w:r>
      <w:r>
        <w:rPr>
          <w:rFonts w:hint="eastAsia" w:ascii="宋体" w:hAnsi="宋体" w:eastAsia="宋体" w:cs="宋体"/>
          <w:color w:val="000000"/>
          <w:sz w:val="21"/>
          <w:szCs w:val="21"/>
        </w:rPr>
        <w:t>符合</w:t>
      </w:r>
      <w:r>
        <w:rPr>
          <w:rFonts w:hint="eastAsia" w:ascii="宋体" w:hAnsi="宋体" w:eastAsia="宋体" w:cs="宋体"/>
          <w:color w:val="000000"/>
          <w:sz w:val="21"/>
          <w:szCs w:val="21"/>
          <w:lang w:val="en-US" w:eastAsia="zh-CN"/>
        </w:rPr>
        <w:t>江苏省《工业炉窑大气污染物排放标准》（DB 32/3728-2020）表3标准。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2022年4月27日-28日验收监测期间，本项目南、西、北侧厂界噪声监测点昼间等效声级均符合《工业企业厂界环境噪声排放标准》（GB 12348-2008）表1中3类区标准限值。</w:t>
      </w:r>
    </w:p>
    <w:p>
      <w:pPr>
        <w:numPr>
          <w:ilvl w:val="0"/>
          <w:numId w:val="2"/>
        </w:num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振动</w:t>
      </w:r>
    </w:p>
    <w:p>
      <w:pPr>
        <w:numPr>
          <w:numId w:val="0"/>
        </w:num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2022年4月27日-28日验收监测期间，本项目东。南、西、北侧昼间振动均符合《城市区域环境振动标准》（GB10070-88）中工业集中区标准要求。</w:t>
      </w:r>
    </w:p>
    <w:p>
      <w:pPr>
        <w:numPr>
          <w:ilvl w:val="0"/>
          <w:numId w:val="2"/>
        </w:num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污染物排放总量</w:t>
      </w:r>
    </w:p>
    <w:p>
      <w:pPr>
        <w:numPr>
          <w:ilvl w:val="0"/>
          <w:numId w:val="2"/>
        </w:numPr>
        <w:spacing w:after="0" w:line="360" w:lineRule="auto"/>
        <w:ind w:firstLine="420" w:firstLineChars="200"/>
        <w:outlineLvl w:val="1"/>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本项目无法核算排水量，按员工人数核算，每人每天用水量约40L，本项目共有员工30人，年工作250天，折算系数80%，年排水量约为240吨。</w:t>
      </w:r>
    </w:p>
    <w:p>
      <w:pPr>
        <w:numPr>
          <w:ilvl w:val="0"/>
          <w:numId w:val="2"/>
        </w:numPr>
        <w:spacing w:after="0" w:line="360" w:lineRule="auto"/>
        <w:ind w:firstLine="420" w:firstLineChars="200"/>
        <w:outlineLvl w:val="1"/>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根据监测期间数据核算，我公司年排放废水240吨，废水中年排放COD 0.071吨、SS 0.016吨、氨氮0.0089吨、总磷0.0002吨、总氮0.0135吨，废气中年排放颗粒物0.0038吨、氮氧化物0.0686吨，均符合本项目环评批复中核定的总量控制指标。</w:t>
      </w:r>
    </w:p>
    <w:p>
      <w:pPr>
        <w:adjustRightInd/>
        <w:snapToGrid/>
        <w:spacing w:after="0"/>
        <w:jc w:val="center"/>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lang w:val="en-US" w:eastAsia="zh-CN"/>
              </w:rPr>
              <w:t>核定</w:t>
            </w:r>
            <w:r>
              <w:rPr>
                <w:rFonts w:hint="eastAsia" w:ascii="Times New Roman" w:hAnsi="Times New Roman" w:eastAsia="仿宋" w:cs="Times New Roman"/>
                <w:b/>
                <w:bCs/>
                <w:kern w:val="2"/>
                <w:sz w:val="21"/>
                <w:szCs w:val="21"/>
              </w:rPr>
              <w:t>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废水量</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300</w:t>
            </w:r>
          </w:p>
        </w:tc>
        <w:tc>
          <w:tcPr>
            <w:tcW w:w="252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COD</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0.135</w:t>
            </w:r>
          </w:p>
        </w:tc>
        <w:tc>
          <w:tcPr>
            <w:tcW w:w="2524"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SS</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0.108</w:t>
            </w:r>
          </w:p>
        </w:tc>
        <w:tc>
          <w:tcPr>
            <w:tcW w:w="2524"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氨氮</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0.0105</w:t>
            </w:r>
          </w:p>
        </w:tc>
        <w:tc>
          <w:tcPr>
            <w:tcW w:w="2524"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总磷</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0.0015</w:t>
            </w:r>
          </w:p>
        </w:tc>
        <w:tc>
          <w:tcPr>
            <w:tcW w:w="2524"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总氮</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0.0135</w:t>
            </w:r>
          </w:p>
        </w:tc>
        <w:tc>
          <w:tcPr>
            <w:tcW w:w="2524"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Times New Roman"/>
                <w:kern w:val="2"/>
                <w:sz w:val="21"/>
                <w:szCs w:val="21"/>
              </w:rPr>
            </w:pPr>
            <w:r>
              <w:rPr>
                <w:rFonts w:hint="default" w:ascii="Times New Roman" w:hAnsi="Times New Roman" w:eastAsia="宋体" w:cs="Times New Roman"/>
                <w:kern w:val="0"/>
                <w:sz w:val="21"/>
                <w:szCs w:val="21"/>
                <w:lang w:val="en-US" w:eastAsia="zh-CN" w:bidi="ar"/>
              </w:rPr>
              <w:t>0.0135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废气</w:t>
            </w: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二氧化硫</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eastAsia" w:ascii="Times New Roman" w:hAnsi="Times New Roman" w:eastAsia="仿宋" w:cs="仿宋"/>
                <w:kern w:val="2"/>
                <w:sz w:val="21"/>
                <w:szCs w:val="21"/>
                <w:lang w:val="en-US" w:eastAsia="zh-CN" w:bidi="ar"/>
              </w:rPr>
            </w:pPr>
            <w:r>
              <w:rPr>
                <w:rFonts w:hint="default" w:ascii="Times New Roman" w:hAnsi="Times New Roman" w:eastAsia="宋体" w:cs="Times New Roman"/>
                <w:kern w:val="0"/>
                <w:sz w:val="21"/>
                <w:szCs w:val="21"/>
                <w:lang w:val="en-US" w:eastAsia="zh-CN" w:bidi="ar"/>
              </w:rPr>
              <w:t>0.04</w:t>
            </w:r>
          </w:p>
        </w:tc>
        <w:tc>
          <w:tcPr>
            <w:tcW w:w="2524"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氮氧化物</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kern w:val="0"/>
                <w:sz w:val="21"/>
                <w:szCs w:val="21"/>
                <w:lang w:val="en-US" w:eastAsia="zh-CN" w:bidi="ar"/>
              </w:rPr>
              <w:t>0.1871</w:t>
            </w:r>
          </w:p>
        </w:tc>
        <w:tc>
          <w:tcPr>
            <w:tcW w:w="2524"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kern w:val="0"/>
                <w:sz w:val="21"/>
                <w:szCs w:val="21"/>
                <w:lang w:val="en-US" w:eastAsia="zh-CN" w:bidi="ar"/>
              </w:rPr>
              <w:t>0.0686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p>
        </w:tc>
        <w:tc>
          <w:tcPr>
            <w:tcW w:w="2066" w:type="dxa"/>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颗粒物</w:t>
            </w:r>
          </w:p>
        </w:tc>
        <w:tc>
          <w:tcPr>
            <w:tcW w:w="2525"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kern w:val="0"/>
                <w:sz w:val="21"/>
                <w:szCs w:val="21"/>
                <w:lang w:val="en-US" w:eastAsia="zh-CN" w:bidi="ar"/>
              </w:rPr>
              <w:t>0.0286</w:t>
            </w:r>
          </w:p>
        </w:tc>
        <w:tc>
          <w:tcPr>
            <w:tcW w:w="2524" w:type="dxa"/>
            <w:noWrap w:val="0"/>
            <w:vAlign w:val="center"/>
          </w:tcPr>
          <w:p>
            <w:pPr>
              <w:pStyle w:val="12"/>
              <w:keepNext w:val="0"/>
              <w:keepLines w:val="0"/>
              <w:widowControl w:val="0"/>
              <w:suppressLineNumbers w:val="0"/>
              <w:adjustRightInd w:val="0"/>
              <w:spacing w:before="0" w:beforeAutospacing="0" w:after="0" w:afterAutospacing="0"/>
              <w:ind w:left="0" w:leftChars="0" w:right="0" w:rightChars="0"/>
              <w:jc w:val="center"/>
              <w:textAlignment w:val="baseline"/>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kern w:val="0"/>
                <w:sz w:val="21"/>
                <w:szCs w:val="21"/>
                <w:lang w:val="en-US" w:eastAsia="zh-CN" w:bidi="ar"/>
              </w:rPr>
              <w:t>0.0038</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无锡市玉祁五金锻压厂</w:t>
      </w:r>
      <w:r>
        <w:rPr>
          <w:rFonts w:hint="eastAsia"/>
          <w:color w:val="000000"/>
          <w:sz w:val="21"/>
          <w:szCs w:val="21"/>
          <w:lang w:eastAsia="zh-CN"/>
        </w:rPr>
        <w:t>搬迁项目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无锡市玉祁五金锻压厂</w:t>
      </w:r>
      <w:r>
        <w:rPr>
          <w:rFonts w:hint="eastAsia"/>
          <w:color w:val="000000"/>
          <w:sz w:val="21"/>
          <w:szCs w:val="21"/>
          <w:lang w:eastAsia="zh-CN"/>
        </w:rPr>
        <w:t>搬迁项目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w:t>
      </w:r>
      <w:r>
        <w:rPr>
          <w:rFonts w:hint="eastAsia"/>
          <w:color w:val="000000"/>
          <w:sz w:val="21"/>
          <w:szCs w:val="21"/>
          <w:lang w:val="en-US" w:eastAsia="zh-CN"/>
        </w:rPr>
        <w:t>环科</w:t>
      </w:r>
      <w:r>
        <w:rPr>
          <w:rFonts w:hint="eastAsia"/>
          <w:color w:val="000000"/>
          <w:sz w:val="21"/>
          <w:szCs w:val="21"/>
        </w:rPr>
        <w:t>检测有限公司监测其污染物能达标排放，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3"/>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pPr>
        <w:spacing w:line="220" w:lineRule="atLeast"/>
        <w:ind w:right="420"/>
        <w:rPr>
          <w:rFonts w:ascii="宋体" w:hAnsi="宋体" w:eastAsia="宋体"/>
          <w:color w:val="000000"/>
          <w:sz w:val="21"/>
          <w:szCs w:val="21"/>
        </w:rPr>
      </w:pP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无锡市玉祁五金锻压厂</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22</w:t>
      </w:r>
      <w:r>
        <w:rPr>
          <w:rFonts w:hint="eastAsia" w:ascii="宋体" w:hAnsi="宋体" w:eastAsia="宋体"/>
          <w:sz w:val="21"/>
          <w:szCs w:val="21"/>
          <w:lang w:eastAsia="zh-CN"/>
        </w:rPr>
        <w:t>年</w:t>
      </w:r>
      <w:r>
        <w:rPr>
          <w:rFonts w:hint="eastAsia" w:ascii="宋体" w:hAnsi="宋体" w:eastAsia="宋体"/>
          <w:sz w:val="21"/>
          <w:szCs w:val="21"/>
          <w:lang w:val="en-US" w:eastAsia="zh-CN"/>
        </w:rPr>
        <w:t>5</w:t>
      </w:r>
      <w:r>
        <w:rPr>
          <w:rFonts w:hint="eastAsia" w:ascii="宋体" w:hAnsi="宋体" w:eastAsia="宋体"/>
          <w:sz w:val="21"/>
          <w:szCs w:val="21"/>
          <w:lang w:eastAsia="zh-CN"/>
        </w:rPr>
        <w:t>月</w:t>
      </w:r>
      <w:r>
        <w:rPr>
          <w:rFonts w:hint="eastAsia" w:ascii="宋体" w:hAnsi="宋体" w:eastAsia="宋体"/>
          <w:sz w:val="21"/>
          <w:szCs w:val="21"/>
          <w:lang w:val="en-US" w:eastAsia="zh-CN"/>
        </w:rPr>
        <w:t>18</w:t>
      </w:r>
      <w:bookmarkStart w:id="0" w:name="_GoBack"/>
      <w:bookmarkEnd w:id="0"/>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体">
    <w:altName w:val="仿宋"/>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abstractNum w:abstractNumId="2">
    <w:nsid w:val="0CD78315"/>
    <w:multiLevelType w:val="singleLevel"/>
    <w:tmpl w:val="0CD78315"/>
    <w:lvl w:ilvl="0" w:tentative="0">
      <w:start w:val="4"/>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NWQzYzRkMzcxMGFlMGE0MWJjZjY2NjQ0MzEwMzQifQ=="/>
  </w:docVars>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09748FE"/>
    <w:rsid w:val="17210B32"/>
    <w:rsid w:val="1A1C28AE"/>
    <w:rsid w:val="1CC55F6A"/>
    <w:rsid w:val="2B9F4547"/>
    <w:rsid w:val="31130420"/>
    <w:rsid w:val="348A3CE3"/>
    <w:rsid w:val="34C628DC"/>
    <w:rsid w:val="36F64F61"/>
    <w:rsid w:val="41BA12A1"/>
    <w:rsid w:val="43311790"/>
    <w:rsid w:val="4B4F22E6"/>
    <w:rsid w:val="4B6B6A2D"/>
    <w:rsid w:val="4BF74434"/>
    <w:rsid w:val="4C4E3740"/>
    <w:rsid w:val="4ED62E92"/>
    <w:rsid w:val="50DD244A"/>
    <w:rsid w:val="56126CBC"/>
    <w:rsid w:val="6F5A0EF5"/>
    <w:rsid w:val="70F3181D"/>
    <w:rsid w:val="78D60628"/>
    <w:rsid w:val="7D4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First Indent 2"/>
    <w:basedOn w:val="3"/>
    <w:next w:val="4"/>
    <w:link w:val="39"/>
    <w:semiHidden/>
    <w:unhideWhenUsed/>
    <w:qFormat/>
    <w:uiPriority w:val="99"/>
    <w:pPr>
      <w:ind w:firstLine="420" w:firstLineChars="200"/>
    </w:pPr>
  </w:style>
  <w:style w:type="paragraph" w:styleId="3">
    <w:name w:val="Body Text Indent"/>
    <w:basedOn w:val="1"/>
    <w:next w:val="1"/>
    <w:link w:val="38"/>
    <w:semiHidden/>
    <w:unhideWhenUsed/>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6">
    <w:name w:val="List Bullet 5"/>
    <w:basedOn w:val="1"/>
    <w:semiHidden/>
    <w:unhideWhenUsed/>
    <w:qFormat/>
    <w:uiPriority w:val="99"/>
    <w:pPr>
      <w:numPr>
        <w:ilvl w:val="0"/>
        <w:numId w:val="1"/>
      </w:numPr>
    </w:pPr>
  </w:style>
  <w:style w:type="paragraph" w:styleId="7">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8">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rPr>
      <w:sz w:val="24"/>
    </w:rPr>
  </w:style>
  <w:style w:type="paragraph" w:styleId="13">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11"/>
    <w:semiHidden/>
    <w:qFormat/>
    <w:uiPriority w:val="99"/>
    <w:rPr>
      <w:rFonts w:ascii="Tahoma" w:hAnsi="Tahoma"/>
      <w:sz w:val="18"/>
      <w:szCs w:val="18"/>
    </w:rPr>
  </w:style>
  <w:style w:type="character" w:customStyle="1" w:styleId="19">
    <w:name w:val="页脚 Char"/>
    <w:basedOn w:val="16"/>
    <w:link w:val="10"/>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9"/>
    <w:semiHidden/>
    <w:qFormat/>
    <w:uiPriority w:val="99"/>
    <w:rPr>
      <w:rFonts w:ascii="Tahoma" w:hAnsi="Tahoma"/>
      <w:sz w:val="18"/>
      <w:szCs w:val="18"/>
    </w:rPr>
  </w:style>
  <w:style w:type="character" w:customStyle="1" w:styleId="27">
    <w:name w:val="正文文本 Char"/>
    <w:basedOn w:val="16"/>
    <w:link w:val="5"/>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7"/>
    <w:qFormat/>
    <w:uiPriority w:val="0"/>
    <w:rPr>
      <w:kern w:val="2"/>
      <w:sz w:val="21"/>
      <w:szCs w:val="24"/>
    </w:rPr>
  </w:style>
  <w:style w:type="character" w:customStyle="1" w:styleId="35">
    <w:name w:val="批注文字 Char1"/>
    <w:basedOn w:val="16"/>
    <w:link w:val="7"/>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3"/>
    <w:semiHidden/>
    <w:qFormat/>
    <w:uiPriority w:val="99"/>
    <w:rPr>
      <w:rFonts w:ascii="Tahoma" w:hAnsi="Tahoma"/>
    </w:rPr>
  </w:style>
  <w:style w:type="character" w:customStyle="1" w:styleId="39">
    <w:name w:val="正文首行缩进 2 Char"/>
    <w:basedOn w:val="38"/>
    <w:link w:val="2"/>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8"/>
    <w:qFormat/>
    <w:uiPriority w:val="0"/>
    <w:rPr>
      <w:rFonts w:ascii="宋体" w:hAnsi="Courier New" w:cs="Courier New"/>
      <w:kern w:val="2"/>
      <w:sz w:val="21"/>
      <w:szCs w:val="21"/>
      <w:lang w:eastAsia="en-US" w:bidi="en-US"/>
    </w:rPr>
  </w:style>
  <w:style w:type="character" w:customStyle="1" w:styleId="42">
    <w:name w:val="纯文本 Char"/>
    <w:basedOn w:val="16"/>
    <w:link w:val="8"/>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 w:type="paragraph" w:customStyle="1" w:styleId="45">
    <w:name w:val="Body Text 21"/>
    <w:basedOn w:val="1"/>
    <w:qFormat/>
    <w:uiPriority w:val="0"/>
    <w:pPr>
      <w:adjustRightInd w:val="0"/>
      <w:textAlignment w:val="baseline"/>
    </w:pPr>
    <w:rPr>
      <w:rFonts w:ascii="仿宋_GB2312" w:eastAsia="仿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2173</Words>
  <Characters>2412</Characters>
  <Lines>1</Lines>
  <Paragraphs>1</Paragraphs>
  <TotalTime>0</TotalTime>
  <ScaleCrop>false</ScaleCrop>
  <LinksUpToDate>false</LinksUpToDate>
  <CharactersWithSpaces>2415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cp:lastPrinted>2021-06-30T02:55:00Z</cp:lastPrinted>
  <dcterms:modified xsi:type="dcterms:W3CDTF">2022-05-26T12:03:08Z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08F5DEF13E454F8B918A408BDE97D4DB</vt:lpwstr>
  </property>
</Properties>
</file>